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6" w:rsidRPr="00B35EEA" w:rsidRDefault="00644572" w:rsidP="00097A18">
      <w:pPr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B35EEA">
        <w:rPr>
          <w:rFonts w:ascii="Arial" w:hAnsi="Arial" w:cs="Arial"/>
          <w:sz w:val="24"/>
          <w:szCs w:val="24"/>
        </w:rPr>
        <w:t xml:space="preserve">Urban Indigenous </w:t>
      </w:r>
      <w:r w:rsidR="0097488B" w:rsidRPr="00B35EEA">
        <w:rPr>
          <w:rFonts w:ascii="Arial" w:hAnsi="Arial" w:cs="Arial"/>
          <w:sz w:val="24"/>
          <w:szCs w:val="24"/>
        </w:rPr>
        <w:t>Community Advisory Committee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>Date:</w:t>
      </w:r>
      <w:r w:rsidR="00D53037" w:rsidRPr="00B35EEA">
        <w:rPr>
          <w:rFonts w:ascii="Arial" w:hAnsi="Arial" w:cs="Arial"/>
          <w:sz w:val="24"/>
          <w:szCs w:val="24"/>
        </w:rPr>
        <w:t xml:space="preserve"> </w:t>
      </w:r>
      <w:r w:rsidR="0001512F">
        <w:rPr>
          <w:rFonts w:ascii="Arial" w:hAnsi="Arial" w:cs="Arial"/>
          <w:sz w:val="24"/>
          <w:szCs w:val="24"/>
        </w:rPr>
        <w:t xml:space="preserve">Tuesday </w:t>
      </w:r>
      <w:r w:rsidR="00706698">
        <w:rPr>
          <w:rFonts w:ascii="Arial" w:hAnsi="Arial" w:cs="Arial"/>
          <w:sz w:val="24"/>
          <w:szCs w:val="24"/>
        </w:rPr>
        <w:t>January 21, 2020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Time: </w:t>
      </w:r>
      <w:r w:rsidR="0097488B" w:rsidRPr="00B35EEA">
        <w:rPr>
          <w:rFonts w:ascii="Arial" w:hAnsi="Arial" w:cs="Arial"/>
          <w:sz w:val="24"/>
          <w:szCs w:val="24"/>
        </w:rPr>
        <w:t>5:30pm</w:t>
      </w:r>
      <w:r w:rsidR="00D40DBA" w:rsidRPr="00B35EEA">
        <w:rPr>
          <w:rFonts w:ascii="Arial" w:hAnsi="Arial" w:cs="Arial"/>
          <w:sz w:val="24"/>
          <w:szCs w:val="24"/>
        </w:rPr>
        <w:t>- 8</w:t>
      </w:r>
      <w:r w:rsidR="00706698">
        <w:rPr>
          <w:rFonts w:ascii="Arial" w:hAnsi="Arial" w:cs="Arial"/>
          <w:sz w:val="24"/>
          <w:szCs w:val="24"/>
        </w:rPr>
        <w:t>:0</w:t>
      </w:r>
      <w:r w:rsidR="0094454B" w:rsidRPr="00B35EEA">
        <w:rPr>
          <w:rFonts w:ascii="Arial" w:hAnsi="Arial" w:cs="Arial"/>
          <w:sz w:val="24"/>
          <w:szCs w:val="24"/>
        </w:rPr>
        <w:t>0</w:t>
      </w:r>
      <w:r w:rsidR="00D40DBA" w:rsidRPr="00B35EEA">
        <w:rPr>
          <w:rFonts w:ascii="Arial" w:hAnsi="Arial" w:cs="Arial"/>
          <w:sz w:val="24"/>
          <w:szCs w:val="24"/>
        </w:rPr>
        <w:t>pm</w:t>
      </w:r>
    </w:p>
    <w:p w:rsidR="00E76148" w:rsidRPr="00B35EEA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Core Voting Constituent’s:</w:t>
      </w:r>
    </w:p>
    <w:p w:rsidR="00312562" w:rsidRPr="002C3641" w:rsidRDefault="00644572" w:rsidP="002C3641">
      <w:pPr>
        <w:shd w:val="clear" w:color="auto" w:fill="FFFFFF"/>
        <w:spacing w:after="200"/>
        <w:ind w:left="-1530"/>
        <w:rPr>
          <w:rFonts w:ascii="Arial" w:eastAsia="Times New Roman" w:hAnsi="Arial" w:cs="Arial"/>
          <w:sz w:val="24"/>
          <w:szCs w:val="24"/>
          <w:lang w:eastAsia="en-CA"/>
        </w:rPr>
      </w:pPr>
      <w:r w:rsidRPr="00E3574D">
        <w:rPr>
          <w:rFonts w:ascii="Arial" w:hAnsi="Arial" w:cs="Arial"/>
          <w:sz w:val="24"/>
          <w:szCs w:val="24"/>
        </w:rPr>
        <w:t>Present:</w:t>
      </w:r>
      <w:r w:rsidR="00B76DC1" w:rsidRPr="00E3574D">
        <w:rPr>
          <w:rFonts w:ascii="Arial" w:hAnsi="Arial" w:cs="Arial"/>
          <w:sz w:val="24"/>
          <w:szCs w:val="24"/>
        </w:rPr>
        <w:t xml:space="preserve"> </w:t>
      </w:r>
      <w:r w:rsidR="009512BA">
        <w:rPr>
          <w:rFonts w:ascii="Arial" w:hAnsi="Arial" w:cs="Arial"/>
          <w:sz w:val="24"/>
          <w:szCs w:val="24"/>
        </w:rPr>
        <w:t>Natasha Gleeson (SST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>), Bonnie Johnston (Community Liaison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>), Christina Saunders (CAVP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 xml:space="preserve">), Tanya </w:t>
      </w:r>
      <w:proofErr w:type="spellStart"/>
      <w:r w:rsidR="009512BA">
        <w:rPr>
          <w:rFonts w:ascii="Arial" w:hAnsi="Arial" w:cs="Arial"/>
          <w:sz w:val="24"/>
          <w:szCs w:val="24"/>
        </w:rPr>
        <w:t>Senk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(P/CAP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 xml:space="preserve">), Michael </w:t>
      </w:r>
      <w:proofErr w:type="spellStart"/>
      <w:r w:rsidR="009512BA">
        <w:rPr>
          <w:rFonts w:ascii="Arial" w:hAnsi="Arial" w:cs="Arial"/>
          <w:sz w:val="24"/>
          <w:szCs w:val="24"/>
        </w:rPr>
        <w:t>Cheena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(Council Fire), Marilyn Hew (TYRMC), Shannon Judge (Parent Council), Neal Judge (Parent), Howard Munroe (OCAD), Ryan </w:t>
      </w:r>
      <w:proofErr w:type="spellStart"/>
      <w:r w:rsidR="009512BA">
        <w:rPr>
          <w:rFonts w:ascii="Arial" w:hAnsi="Arial" w:cs="Arial"/>
          <w:sz w:val="24"/>
          <w:szCs w:val="24"/>
        </w:rPr>
        <w:t>Neepin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(Teacher), Dr. Bob Phillips (U of T), Monique </w:t>
      </w:r>
      <w:proofErr w:type="spellStart"/>
      <w:r w:rsidR="009512BA">
        <w:rPr>
          <w:rFonts w:ascii="Arial" w:hAnsi="Arial" w:cs="Arial"/>
          <w:sz w:val="24"/>
          <w:szCs w:val="24"/>
        </w:rPr>
        <w:t>Diabo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(City of Toronto), Olivia </w:t>
      </w:r>
      <w:proofErr w:type="spellStart"/>
      <w:r w:rsidR="009512BA">
        <w:rPr>
          <w:rFonts w:ascii="Arial" w:hAnsi="Arial" w:cs="Arial"/>
          <w:sz w:val="24"/>
          <w:szCs w:val="24"/>
        </w:rPr>
        <w:t>Horzempa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(TPH), Elaina Evans (Parent Council), Melanie </w:t>
      </w:r>
      <w:proofErr w:type="spellStart"/>
      <w:r w:rsidR="009512BA">
        <w:rPr>
          <w:rFonts w:ascii="Arial" w:hAnsi="Arial" w:cs="Arial"/>
          <w:sz w:val="24"/>
          <w:szCs w:val="24"/>
        </w:rPr>
        <w:t>Laking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(Parent Council)</w:t>
      </w:r>
      <w:r w:rsidR="003C5E11">
        <w:rPr>
          <w:rFonts w:ascii="Arial" w:hAnsi="Arial" w:cs="Arial"/>
          <w:sz w:val="24"/>
          <w:szCs w:val="24"/>
        </w:rPr>
        <w:t xml:space="preserve"> and Selena Young (City of Toronto).</w:t>
      </w:r>
      <w:r w:rsidR="002C3641" w:rsidRPr="002C3641">
        <w:rPr>
          <w:rFonts w:ascii="Arial" w:hAnsi="Arial" w:cs="Arial"/>
          <w:sz w:val="24"/>
          <w:szCs w:val="24"/>
        </w:rPr>
        <w:t xml:space="preserve"> </w:t>
      </w:r>
      <w:r w:rsidR="002C3641">
        <w:rPr>
          <w:rFonts w:ascii="Arial" w:hAnsi="Arial" w:cs="Arial"/>
          <w:sz w:val="24"/>
          <w:szCs w:val="24"/>
        </w:rPr>
        <w:t xml:space="preserve">Donald </w:t>
      </w:r>
      <w:proofErr w:type="spellStart"/>
      <w:r w:rsidR="002C3641">
        <w:rPr>
          <w:rFonts w:ascii="Arial" w:hAnsi="Arial" w:cs="Arial"/>
          <w:sz w:val="24"/>
          <w:szCs w:val="24"/>
        </w:rPr>
        <w:t>Corbiere</w:t>
      </w:r>
      <w:proofErr w:type="spellEnd"/>
      <w:r w:rsidR="002C3641">
        <w:rPr>
          <w:rFonts w:ascii="Arial" w:hAnsi="Arial" w:cs="Arial"/>
          <w:sz w:val="24"/>
          <w:szCs w:val="24"/>
        </w:rPr>
        <w:t xml:space="preserve"> (City of Toronto),</w:t>
      </w:r>
      <w:r w:rsidR="002C3641" w:rsidRPr="002C3641">
        <w:rPr>
          <w:rFonts w:ascii="Arial" w:hAnsi="Arial" w:cs="Arial"/>
          <w:sz w:val="24"/>
          <w:szCs w:val="24"/>
        </w:rPr>
        <w:t xml:space="preserve"> </w:t>
      </w:r>
      <w:r w:rsidR="002C3641" w:rsidRPr="002C3641">
        <w:rPr>
          <w:rFonts w:ascii="Arial" w:hAnsi="Arial" w:cs="Arial"/>
          <w:sz w:val="24"/>
          <w:szCs w:val="24"/>
        </w:rPr>
        <w:t xml:space="preserve">Cynthia Bell-Clayton (ENAGB Indigenous Youth Agency), Allan Kennedy (Native Child and Family Services of Toronto) and Kelly </w:t>
      </w:r>
      <w:proofErr w:type="spellStart"/>
      <w:r w:rsidR="002C3641" w:rsidRPr="002C3641">
        <w:rPr>
          <w:rFonts w:ascii="Arial" w:hAnsi="Arial" w:cs="Arial"/>
          <w:sz w:val="24"/>
          <w:szCs w:val="24"/>
        </w:rPr>
        <w:t>Hashemi</w:t>
      </w:r>
      <w:proofErr w:type="spellEnd"/>
      <w:r w:rsidR="002C3641" w:rsidRPr="002C3641">
        <w:rPr>
          <w:rFonts w:ascii="Arial" w:hAnsi="Arial" w:cs="Arial"/>
          <w:sz w:val="24"/>
          <w:szCs w:val="24"/>
        </w:rPr>
        <w:t xml:space="preserve"> (Our Children’s Medicine).</w:t>
      </w:r>
    </w:p>
    <w:p w:rsidR="0016783E" w:rsidRPr="00E3574D" w:rsidRDefault="0016783E" w:rsidP="00312562">
      <w:pPr>
        <w:spacing w:after="0"/>
        <w:rPr>
          <w:rFonts w:ascii="Arial" w:hAnsi="Arial" w:cs="Arial"/>
          <w:sz w:val="24"/>
          <w:szCs w:val="24"/>
        </w:rPr>
      </w:pPr>
    </w:p>
    <w:p w:rsidR="001B7821" w:rsidRPr="00B35EEA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TDSB Trustee’s: </w:t>
      </w:r>
    </w:p>
    <w:p w:rsidR="00DD4BB8" w:rsidRPr="004F0E55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B35EEA">
        <w:rPr>
          <w:rFonts w:ascii="Arial" w:hAnsi="Arial" w:cs="Arial"/>
          <w:sz w:val="24"/>
          <w:szCs w:val="24"/>
        </w:rPr>
        <w:t>Present</w:t>
      </w:r>
      <w:r w:rsidR="00BF0399" w:rsidRPr="00B35EEA">
        <w:rPr>
          <w:rFonts w:ascii="Arial" w:hAnsi="Arial" w:cs="Arial"/>
          <w:sz w:val="24"/>
          <w:szCs w:val="24"/>
        </w:rPr>
        <w:t>:</w:t>
      </w:r>
      <w:r w:rsidRPr="00B35EEA">
        <w:rPr>
          <w:rFonts w:ascii="Arial" w:hAnsi="Arial" w:cs="Arial"/>
          <w:sz w:val="24"/>
          <w:szCs w:val="24"/>
        </w:rPr>
        <w:t xml:space="preserve"> </w:t>
      </w:r>
      <w:r w:rsidR="00C11D02">
        <w:rPr>
          <w:rFonts w:ascii="Arial" w:hAnsi="Arial" w:cs="Arial"/>
          <w:sz w:val="24"/>
          <w:szCs w:val="24"/>
        </w:rPr>
        <w:t>Alexander Brown and Dan MacLean.</w:t>
      </w:r>
    </w:p>
    <w:p w:rsidR="00BB20D8" w:rsidRPr="00B35EEA" w:rsidRDefault="00BB20D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</w:p>
    <w:p w:rsidR="00D40DBA" w:rsidRPr="00B35EEA" w:rsidRDefault="00DD4BB8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TDSB Staff:</w:t>
      </w:r>
      <w:r w:rsidR="00D40DBA" w:rsidRPr="00B35EEA">
        <w:rPr>
          <w:rFonts w:ascii="Arial" w:eastAsia="Calibri" w:hAnsi="Arial" w:cs="Arial"/>
          <w:sz w:val="24"/>
          <w:szCs w:val="24"/>
        </w:rPr>
        <w:t xml:space="preserve"> </w:t>
      </w:r>
    </w:p>
    <w:p w:rsidR="00173719" w:rsidRPr="00B35EEA" w:rsidRDefault="00173719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</w:p>
    <w:p w:rsidR="00312562" w:rsidRPr="00B35EEA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eastAsia="Calibri" w:hAnsi="Arial" w:cs="Arial"/>
          <w:sz w:val="24"/>
          <w:szCs w:val="24"/>
        </w:rPr>
        <w:t xml:space="preserve">Present: </w:t>
      </w:r>
      <w:r w:rsidR="003C5E11">
        <w:rPr>
          <w:rFonts w:ascii="Arial" w:eastAsia="Calibri" w:hAnsi="Arial" w:cs="Arial"/>
          <w:sz w:val="24"/>
          <w:szCs w:val="24"/>
        </w:rPr>
        <w:t xml:space="preserve">Jim </w:t>
      </w:r>
      <w:proofErr w:type="spellStart"/>
      <w:r w:rsidR="003C5E11">
        <w:rPr>
          <w:rFonts w:ascii="Arial" w:eastAsia="Calibri" w:hAnsi="Arial" w:cs="Arial"/>
          <w:sz w:val="24"/>
          <w:szCs w:val="24"/>
        </w:rPr>
        <w:t>Spyropoulos</w:t>
      </w:r>
      <w:proofErr w:type="spellEnd"/>
      <w:r w:rsidR="009512BA">
        <w:rPr>
          <w:rFonts w:ascii="Arial" w:eastAsia="Calibri" w:hAnsi="Arial" w:cs="Arial"/>
          <w:sz w:val="24"/>
          <w:szCs w:val="24"/>
        </w:rPr>
        <w:t xml:space="preserve"> </w:t>
      </w:r>
      <w:r w:rsidR="003C5E11">
        <w:rPr>
          <w:rFonts w:ascii="Arial" w:eastAsia="Calibri" w:hAnsi="Arial" w:cs="Arial"/>
          <w:sz w:val="24"/>
          <w:szCs w:val="24"/>
        </w:rPr>
        <w:t>(Executive Superintendent)</w:t>
      </w:r>
      <w:r w:rsidR="00F71CD3">
        <w:rPr>
          <w:rFonts w:ascii="Arial" w:eastAsia="Calibri" w:hAnsi="Arial" w:cs="Arial"/>
          <w:sz w:val="24"/>
          <w:szCs w:val="24"/>
        </w:rPr>
        <w:t xml:space="preserve">, </w:t>
      </w:r>
      <w:r w:rsidR="00F71CD3">
        <w:rPr>
          <w:rFonts w:ascii="Arial" w:eastAsia="Calibri" w:hAnsi="Arial" w:cs="Arial"/>
          <w:sz w:val="24"/>
          <w:szCs w:val="24"/>
        </w:rPr>
        <w:t>Robert Durocher (TDSB, Instructional Leader, TDSB)</w:t>
      </w:r>
      <w:r w:rsidR="00F71CD3">
        <w:rPr>
          <w:rFonts w:ascii="Arial" w:eastAsia="Calibri" w:hAnsi="Arial" w:cs="Arial"/>
          <w:sz w:val="24"/>
          <w:szCs w:val="24"/>
        </w:rPr>
        <w:t xml:space="preserve">, </w:t>
      </w:r>
      <w:r w:rsidR="00F71CD3" w:rsidRPr="0060498B">
        <w:rPr>
          <w:rFonts w:ascii="Arial" w:eastAsia="Calibri" w:hAnsi="Arial" w:cs="Arial"/>
          <w:sz w:val="24"/>
          <w:szCs w:val="24"/>
        </w:rPr>
        <w:t>Lee</w:t>
      </w:r>
      <w:r w:rsidR="00F71CD3">
        <w:rPr>
          <w:rFonts w:ascii="Arial" w:eastAsia="Calibri" w:hAnsi="Arial" w:cs="Arial"/>
          <w:sz w:val="24"/>
          <w:szCs w:val="24"/>
        </w:rPr>
        <w:t xml:space="preserve"> Sheppard (TDSB, Instructional Leader),</w:t>
      </w:r>
      <w:r w:rsidR="008F7DA5" w:rsidRPr="008F7DA5">
        <w:rPr>
          <w:rFonts w:ascii="Arial" w:hAnsi="Arial" w:cs="Arial"/>
          <w:sz w:val="24"/>
          <w:szCs w:val="24"/>
        </w:rPr>
        <w:t xml:space="preserve"> </w:t>
      </w:r>
      <w:r w:rsidR="008F7DA5">
        <w:rPr>
          <w:rFonts w:ascii="Arial" w:hAnsi="Arial" w:cs="Arial"/>
          <w:sz w:val="24"/>
          <w:szCs w:val="24"/>
        </w:rPr>
        <w:t>Melanie Pearce (TDSB Executive Assistant)</w:t>
      </w:r>
      <w:r w:rsidR="002C3641">
        <w:rPr>
          <w:rFonts w:ascii="Arial" w:hAnsi="Arial" w:cs="Arial"/>
          <w:sz w:val="24"/>
          <w:szCs w:val="24"/>
        </w:rPr>
        <w:t xml:space="preserve"> and </w:t>
      </w:r>
      <w:r w:rsidR="002C3641">
        <w:rPr>
          <w:rFonts w:ascii="Arial" w:hAnsi="Arial" w:cs="Arial"/>
          <w:sz w:val="24"/>
          <w:szCs w:val="24"/>
        </w:rPr>
        <w:t>Dan MacLean (TDSB Trustee</w:t>
      </w:r>
      <w:r w:rsidR="002C3641">
        <w:rPr>
          <w:rFonts w:ascii="Arial" w:hAnsi="Arial" w:cs="Arial"/>
          <w:sz w:val="24"/>
          <w:szCs w:val="24"/>
        </w:rPr>
        <w:t xml:space="preserve">). </w:t>
      </w:r>
    </w:p>
    <w:p w:rsidR="006B0E3A" w:rsidRPr="00B35EEA" w:rsidRDefault="006B0E3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1841E2" w:rsidRDefault="00A10870" w:rsidP="001841E2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Guests: </w:t>
      </w:r>
      <w:r w:rsidR="002C3641">
        <w:rPr>
          <w:rFonts w:ascii="Arial" w:hAnsi="Arial" w:cs="Arial"/>
          <w:sz w:val="24"/>
          <w:szCs w:val="24"/>
        </w:rPr>
        <w:t>Col</w:t>
      </w:r>
      <w:r w:rsidR="002C3641">
        <w:rPr>
          <w:rFonts w:ascii="Arial" w:hAnsi="Arial" w:cs="Arial"/>
          <w:sz w:val="24"/>
          <w:szCs w:val="24"/>
        </w:rPr>
        <w:t xml:space="preserve">leen </w:t>
      </w:r>
      <w:proofErr w:type="spellStart"/>
      <w:r w:rsidR="002C3641">
        <w:rPr>
          <w:rFonts w:ascii="Arial" w:hAnsi="Arial" w:cs="Arial"/>
          <w:sz w:val="24"/>
          <w:szCs w:val="24"/>
        </w:rPr>
        <w:t>Valcheff</w:t>
      </w:r>
      <w:proofErr w:type="spellEnd"/>
      <w:r w:rsidR="002C3641">
        <w:rPr>
          <w:rFonts w:ascii="Arial" w:hAnsi="Arial" w:cs="Arial"/>
          <w:sz w:val="24"/>
          <w:szCs w:val="24"/>
        </w:rPr>
        <w:t xml:space="preserve"> (City of Toronto)</w:t>
      </w:r>
      <w:r w:rsidR="002C3641" w:rsidRPr="002C3641">
        <w:rPr>
          <w:rFonts w:ascii="Arial" w:hAnsi="Arial" w:cs="Arial"/>
          <w:sz w:val="24"/>
          <w:szCs w:val="24"/>
        </w:rPr>
        <w:t xml:space="preserve"> </w:t>
      </w:r>
      <w:r w:rsidR="002C3641">
        <w:rPr>
          <w:rFonts w:ascii="Arial" w:hAnsi="Arial" w:cs="Arial"/>
          <w:sz w:val="24"/>
          <w:szCs w:val="24"/>
        </w:rPr>
        <w:t>Tania Sterling (Ministry of Educati</w:t>
      </w:r>
      <w:r w:rsidR="002C3641">
        <w:rPr>
          <w:rFonts w:ascii="Arial" w:hAnsi="Arial" w:cs="Arial"/>
          <w:sz w:val="24"/>
          <w:szCs w:val="24"/>
        </w:rPr>
        <w:t>on).</w:t>
      </w:r>
    </w:p>
    <w:p w:rsidR="00273228" w:rsidRDefault="00273228" w:rsidP="003C5E11">
      <w:pPr>
        <w:ind w:left="-1530"/>
        <w:rPr>
          <w:rFonts w:ascii="Arial" w:hAnsi="Arial" w:cs="Arial"/>
          <w:b/>
          <w:sz w:val="24"/>
          <w:szCs w:val="24"/>
        </w:rPr>
      </w:pPr>
    </w:p>
    <w:p w:rsidR="00583580" w:rsidRDefault="007D5525" w:rsidP="003C5E11">
      <w:pPr>
        <w:ind w:left="-1530"/>
        <w:rPr>
          <w:rFonts w:ascii="Arial" w:hAnsi="Arial" w:cs="Arial"/>
          <w:sz w:val="24"/>
          <w:szCs w:val="24"/>
        </w:rPr>
      </w:pPr>
      <w:r w:rsidRPr="007D5525">
        <w:rPr>
          <w:rFonts w:ascii="Arial" w:hAnsi="Arial" w:cs="Arial"/>
          <w:b/>
          <w:sz w:val="24"/>
          <w:szCs w:val="24"/>
        </w:rPr>
        <w:t>Regrets:</w:t>
      </w:r>
      <w:r w:rsidRPr="007D5525">
        <w:rPr>
          <w:rFonts w:ascii="Arial" w:hAnsi="Arial" w:cs="Arial"/>
          <w:sz w:val="24"/>
          <w:szCs w:val="24"/>
        </w:rPr>
        <w:t xml:space="preserve"> </w:t>
      </w:r>
      <w:r w:rsidR="00706698">
        <w:rPr>
          <w:rFonts w:ascii="Arial" w:hAnsi="Arial" w:cs="Arial"/>
          <w:sz w:val="24"/>
          <w:szCs w:val="24"/>
        </w:rPr>
        <w:t>Dr. Duke Redbird (Elder), Pauline Shirt (Elder),</w:t>
      </w:r>
      <w:r w:rsidR="00706698" w:rsidRPr="00A7742E">
        <w:rPr>
          <w:rFonts w:ascii="Arial" w:hAnsi="Arial" w:cs="Arial"/>
          <w:sz w:val="24"/>
          <w:szCs w:val="24"/>
        </w:rPr>
        <w:t xml:space="preserve"> </w:t>
      </w:r>
      <w:r w:rsidR="00706698" w:rsidRPr="003852A3">
        <w:rPr>
          <w:rFonts w:ascii="Arial" w:hAnsi="Arial" w:cs="Arial"/>
          <w:sz w:val="24"/>
          <w:szCs w:val="24"/>
        </w:rPr>
        <w:t>Mary Doucette (TDSB Office Administrator</w:t>
      </w:r>
      <w:r w:rsidR="00706698">
        <w:rPr>
          <w:rFonts w:ascii="Arial" w:hAnsi="Arial" w:cs="Arial"/>
          <w:sz w:val="24"/>
          <w:szCs w:val="24"/>
        </w:rPr>
        <w:t>),</w:t>
      </w:r>
      <w:r w:rsidR="00706698" w:rsidRPr="00C1255D">
        <w:rPr>
          <w:rFonts w:ascii="Arial" w:hAnsi="Arial" w:cs="Arial"/>
          <w:sz w:val="24"/>
          <w:szCs w:val="24"/>
        </w:rPr>
        <w:t xml:space="preserve"> </w:t>
      </w:r>
      <w:r w:rsidR="002C3641">
        <w:rPr>
          <w:rFonts w:ascii="Arial" w:hAnsi="Arial" w:cs="Arial"/>
          <w:sz w:val="24"/>
          <w:szCs w:val="24"/>
        </w:rPr>
        <w:t xml:space="preserve">Melanie </w:t>
      </w:r>
      <w:proofErr w:type="spellStart"/>
      <w:r w:rsidR="002C3641">
        <w:rPr>
          <w:rFonts w:ascii="Arial" w:hAnsi="Arial" w:cs="Arial"/>
          <w:sz w:val="24"/>
          <w:szCs w:val="24"/>
        </w:rPr>
        <w:t>Laking</w:t>
      </w:r>
      <w:proofErr w:type="spellEnd"/>
      <w:r w:rsidR="002C3641">
        <w:rPr>
          <w:rFonts w:ascii="Arial" w:hAnsi="Arial" w:cs="Arial"/>
          <w:sz w:val="24"/>
          <w:szCs w:val="24"/>
        </w:rPr>
        <w:t xml:space="preserve"> (Parent), </w:t>
      </w:r>
      <w:r w:rsidR="00706698">
        <w:rPr>
          <w:rFonts w:ascii="Arial" w:hAnsi="Arial" w:cs="Arial"/>
          <w:sz w:val="24"/>
          <w:szCs w:val="24"/>
        </w:rPr>
        <w:t>Ken Kirkwood (TDSB Teacher)</w:t>
      </w:r>
      <w:r w:rsidR="002C3641" w:rsidRPr="002C3641">
        <w:rPr>
          <w:rFonts w:ascii="Arial" w:hAnsi="Arial" w:cs="Arial"/>
          <w:sz w:val="24"/>
          <w:szCs w:val="24"/>
        </w:rPr>
        <w:t xml:space="preserve"> </w:t>
      </w:r>
      <w:r w:rsidR="002C3641">
        <w:rPr>
          <w:rFonts w:ascii="Arial" w:hAnsi="Arial" w:cs="Arial"/>
          <w:sz w:val="24"/>
          <w:szCs w:val="24"/>
        </w:rPr>
        <w:t xml:space="preserve">and </w:t>
      </w:r>
      <w:r w:rsidR="002C3641">
        <w:rPr>
          <w:rFonts w:ascii="Arial" w:hAnsi="Arial" w:cs="Arial"/>
          <w:sz w:val="24"/>
          <w:szCs w:val="24"/>
        </w:rPr>
        <w:t>Mary Doucette (OA, TDSB</w:t>
      </w:r>
      <w:r w:rsidR="002C3641">
        <w:rPr>
          <w:rFonts w:ascii="Arial" w:hAnsi="Arial" w:cs="Arial"/>
          <w:sz w:val="24"/>
          <w:szCs w:val="24"/>
        </w:rPr>
        <w:t>)</w:t>
      </w:r>
      <w:r w:rsidR="00706698">
        <w:rPr>
          <w:rFonts w:ascii="Arial" w:hAnsi="Arial" w:cs="Arial"/>
          <w:sz w:val="24"/>
          <w:szCs w:val="24"/>
        </w:rPr>
        <w:t>.</w:t>
      </w:r>
    </w:p>
    <w:p w:rsidR="00273228" w:rsidRPr="00B35EEA" w:rsidRDefault="00273228" w:rsidP="003C5E11">
      <w:pPr>
        <w:ind w:left="-15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6853"/>
        <w:gridCol w:w="3780"/>
      </w:tblGrid>
      <w:tr w:rsidR="00644572" w:rsidRPr="00B35EEA" w:rsidTr="00DB0D72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85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78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644572" w:rsidRPr="00B35EEA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B35EEA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5459C5" w:rsidRPr="00B35EEA" w:rsidRDefault="0052335C" w:rsidP="005459C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B35EEA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F0A" w:rsidRPr="00B35EEA">
              <w:rPr>
                <w:rFonts w:ascii="Arial" w:hAnsi="Arial" w:cs="Arial"/>
                <w:sz w:val="24"/>
                <w:szCs w:val="24"/>
              </w:rPr>
              <w:t xml:space="preserve">chaired the meeting. </w:t>
            </w:r>
          </w:p>
          <w:p w:rsidR="00F44495" w:rsidRPr="00B35EEA" w:rsidRDefault="00E04F0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B35EEA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="00312562" w:rsidRPr="00B35EEA">
              <w:rPr>
                <w:rFonts w:ascii="Arial" w:hAnsi="Arial" w:cs="Arial"/>
                <w:sz w:val="24"/>
                <w:szCs w:val="24"/>
              </w:rPr>
              <w:t xml:space="preserve"> conducted a traditional opening</w:t>
            </w:r>
            <w:r w:rsidR="002B0FF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:rsidR="00C86411" w:rsidRDefault="00870946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UICAC Co-chair:</w:t>
            </w:r>
          </w:p>
          <w:p w:rsidR="00C24DA0" w:rsidRDefault="0052335C" w:rsidP="00C24D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Bonnie Johnston explained the election process for the co-chair position to members and guests. </w:t>
            </w:r>
          </w:p>
          <w:p w:rsidR="002D5A99" w:rsidRPr="009B02B7" w:rsidRDefault="0052335C" w:rsidP="002B0FF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was elected by consensus for the co-chair position. </w:t>
            </w:r>
          </w:p>
        </w:tc>
        <w:tc>
          <w:tcPr>
            <w:tcW w:w="3780" w:type="dxa"/>
            <w:shd w:val="clear" w:color="auto" w:fill="auto"/>
          </w:tcPr>
          <w:p w:rsidR="00644572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814F04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6853" w:type="dxa"/>
            <w:shd w:val="clear" w:color="auto" w:fill="auto"/>
          </w:tcPr>
          <w:p w:rsidR="00BF0399" w:rsidRPr="00B35EEA" w:rsidRDefault="00E04F0A" w:rsidP="0052335C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The agenda of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A67">
              <w:rPr>
                <w:rFonts w:ascii="Arial" w:hAnsi="Arial" w:cs="Arial"/>
                <w:sz w:val="24"/>
                <w:szCs w:val="24"/>
              </w:rPr>
              <w:t>January 21, 2020 was</w:t>
            </w:r>
            <w:r w:rsidR="00C24DA0">
              <w:rPr>
                <w:rFonts w:ascii="Arial" w:hAnsi="Arial" w:cs="Arial"/>
                <w:sz w:val="24"/>
                <w:szCs w:val="24"/>
              </w:rPr>
              <w:t xml:space="preserve"> approved by consensus. 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C24DA0" w:rsidRPr="00C24DA0" w:rsidRDefault="00C24DA0" w:rsidP="00524A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FA0D13" w:rsidRPr="00B35EEA" w:rsidRDefault="00063B46" w:rsidP="0052335C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>
              <w:rPr>
                <w:rFonts w:ascii="Arial" w:hAnsi="Arial" w:cs="Arial"/>
                <w:sz w:val="24"/>
                <w:szCs w:val="24"/>
              </w:rPr>
              <w:t xml:space="preserve"> Approval of the minutes of </w:t>
            </w:r>
            <w:r w:rsidR="0052335C">
              <w:rPr>
                <w:rFonts w:ascii="Arial" w:hAnsi="Arial" w:cs="Arial"/>
                <w:sz w:val="24"/>
                <w:szCs w:val="24"/>
              </w:rPr>
              <w:t>October 15</w:t>
            </w:r>
            <w:r w:rsidR="00EE18E2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853" w:type="dxa"/>
            <w:shd w:val="clear" w:color="auto" w:fill="auto"/>
          </w:tcPr>
          <w:p w:rsidR="00571F82" w:rsidRPr="00B35EEA" w:rsidRDefault="003C4F06" w:rsidP="005233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minutes of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A67">
              <w:rPr>
                <w:rFonts w:ascii="Arial" w:hAnsi="Arial" w:cs="Arial"/>
                <w:sz w:val="24"/>
                <w:szCs w:val="24"/>
              </w:rPr>
              <w:t>November 19</w:t>
            </w:r>
            <w:r w:rsidR="0052335C">
              <w:rPr>
                <w:rFonts w:ascii="Arial" w:hAnsi="Arial" w:cs="Arial"/>
                <w:sz w:val="24"/>
                <w:szCs w:val="24"/>
              </w:rPr>
              <w:t>, 2019</w:t>
            </w:r>
            <w:r w:rsidR="008E511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B35EEA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780" w:type="dxa"/>
            <w:shd w:val="clear" w:color="auto" w:fill="auto"/>
          </w:tcPr>
          <w:p w:rsidR="00C86411" w:rsidRPr="00B35EEA" w:rsidRDefault="00C86411" w:rsidP="00524A67">
            <w:pPr>
              <w:pStyle w:val="ListParagrap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7508FB" w:rsidRPr="00B35EEA" w:rsidTr="00DB0D72">
        <w:tc>
          <w:tcPr>
            <w:tcW w:w="3515" w:type="dxa"/>
            <w:shd w:val="clear" w:color="auto" w:fill="auto"/>
          </w:tcPr>
          <w:p w:rsidR="007508FB" w:rsidRPr="00B35EEA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</w:p>
        </w:tc>
        <w:tc>
          <w:tcPr>
            <w:tcW w:w="6853" w:type="dxa"/>
            <w:shd w:val="clear" w:color="auto" w:fill="auto"/>
          </w:tcPr>
          <w:p w:rsidR="007508FB" w:rsidRPr="00B35EEA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7508FB" w:rsidRPr="00B35EEA" w:rsidRDefault="007508FB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DB1BCB" w:rsidRPr="00B35EEA" w:rsidTr="00DB0D72">
        <w:tc>
          <w:tcPr>
            <w:tcW w:w="3515" w:type="dxa"/>
          </w:tcPr>
          <w:p w:rsidR="00747BD1" w:rsidRPr="00B35EEA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747BD1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:rsidR="00A90EE8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Indigenous TDSB Trustee</w:t>
            </w:r>
          </w:p>
          <w:p w:rsidR="007508FB" w:rsidRPr="00B35EEA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Hiring practices, recruitment, retention and mobility. </w:t>
            </w:r>
          </w:p>
        </w:tc>
        <w:tc>
          <w:tcPr>
            <w:tcW w:w="6853" w:type="dxa"/>
          </w:tcPr>
          <w:p w:rsidR="00A95984" w:rsidRPr="007C27F9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UI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Facility, 16 Phin – Mobility, Accessibility, Health &amp; Safety, Renovations. </w:t>
            </w:r>
          </w:p>
          <w:p w:rsidR="00A74908" w:rsidRDefault="0052335C" w:rsidP="00523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Shannon Judge: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Renovations continue on the Auditorium and kitchen. </w:t>
            </w:r>
          </w:p>
          <w:p w:rsidR="0052335C" w:rsidRDefault="00524A67" w:rsidP="00524A6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encountered some contract issue glitches.</w:t>
            </w:r>
          </w:p>
          <w:p w:rsidR="00524A67" w:rsidRDefault="00524A67" w:rsidP="00524A6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 anti-slip strips on the ramp at the cafeteria door.</w:t>
            </w:r>
          </w:p>
          <w:p w:rsidR="00D173D2" w:rsidRPr="00524A67" w:rsidRDefault="00D173D2" w:rsidP="00524A6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job posting for a fundraiser is almost complete.</w:t>
            </w:r>
          </w:p>
          <w:p w:rsidR="0052335C" w:rsidRDefault="0052335C" w:rsidP="00523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28" w:rsidRPr="0052335C" w:rsidRDefault="00273228" w:rsidP="0052335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Indigenous TDSB </w:t>
            </w:r>
            <w:r w:rsidR="002D26FE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B0FF4" w:rsidRDefault="0052335C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Bonnie Johnston:</w:t>
            </w:r>
          </w:p>
          <w:p w:rsidR="0052335C" w:rsidRPr="00240271" w:rsidRDefault="00524A67" w:rsidP="00DB0D7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new Indigenous Student Trustee </w:t>
            </w:r>
            <w:r w:rsidR="00240271">
              <w:rPr>
                <w:rFonts w:ascii="Arial" w:hAnsi="Arial" w:cs="Arial"/>
                <w:sz w:val="24"/>
                <w:szCs w:val="24"/>
              </w:rPr>
              <w:t>is active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in her new role and has been invited to attend the February 18, 2020 UICAC meeting.</w:t>
            </w: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Pr="00240271" w:rsidRDefault="00240271" w:rsidP="002402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0271">
              <w:rPr>
                <w:rFonts w:ascii="Arial" w:hAnsi="Arial" w:cs="Arial"/>
                <w:sz w:val="24"/>
                <w:szCs w:val="24"/>
                <w:u w:val="single"/>
              </w:rPr>
              <w:t>Indigenous TDSB Trustee:</w:t>
            </w:r>
          </w:p>
          <w:p w:rsidR="00240271" w:rsidRPr="00240271" w:rsidRDefault="00240271" w:rsidP="002402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UICAC continued discussions about drafting a motion for TDSB Trustee’s to vote on establishing an Indigenous Trustee at TDSB (e.g., one appointment). </w:t>
            </w:r>
          </w:p>
          <w:p w:rsidR="00DB0D72" w:rsidRDefault="00DB0D72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3D2" w:rsidRDefault="00D173D2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A45B1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Hiring practices, recruitment, retention and mobility. </w:t>
            </w:r>
          </w:p>
          <w:p w:rsidR="002C3807" w:rsidRPr="006C013A" w:rsidRDefault="00240271" w:rsidP="006C01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Bonnie Johnston</w:t>
            </w:r>
            <w:r w:rsidR="0052335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2335C" w:rsidRDefault="00240271" w:rsidP="0052335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Bonnie,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Pardeep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Kelly and Tessa have been meeting on a regular basis to organize the Indigenous TDSB Opportunity Fair on Saturday February 29, 2020. </w:t>
            </w:r>
          </w:p>
          <w:p w:rsidR="0052335C" w:rsidRPr="007C27F9" w:rsidRDefault="0052335C" w:rsidP="00D173D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Christi</w:t>
            </w:r>
            <w:r w:rsidR="009747B1">
              <w:rPr>
                <w:rFonts w:ascii="Arial" w:hAnsi="Arial" w:cs="Arial"/>
                <w:sz w:val="24"/>
                <w:szCs w:val="24"/>
              </w:rPr>
              <w:t xml:space="preserve">na Saunders to update </w:t>
            </w:r>
            <w:r>
              <w:rPr>
                <w:rFonts w:ascii="Arial" w:hAnsi="Arial" w:cs="Arial"/>
                <w:sz w:val="24"/>
                <w:szCs w:val="24"/>
              </w:rPr>
              <w:t xml:space="preserve">on section 18 and the wording related to the hiring process. </w:t>
            </w:r>
          </w:p>
        </w:tc>
        <w:tc>
          <w:tcPr>
            <w:tcW w:w="3780" w:type="dxa"/>
          </w:tcPr>
          <w:p w:rsidR="007508FB" w:rsidRPr="00B35EEA" w:rsidRDefault="007508F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Default="0064268D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2402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40271" w:rsidRPr="00240271" w:rsidRDefault="00240271" w:rsidP="002402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0271">
              <w:rPr>
                <w:rFonts w:ascii="Arial" w:hAnsi="Arial" w:cs="Arial"/>
                <w:sz w:val="24"/>
                <w:szCs w:val="24"/>
                <w:u w:val="single"/>
              </w:rPr>
              <w:t>Indigenous TDSB Trustee:</w:t>
            </w:r>
          </w:p>
          <w:p w:rsidR="00240271" w:rsidRPr="00240271" w:rsidRDefault="00240271" w:rsidP="002402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UIEC staff will consult with the Elders Council to receive direction on how to proceed in a good way.</w:t>
            </w:r>
          </w:p>
          <w:p w:rsidR="0064268D" w:rsidRDefault="0064268D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Default="00D173D2" w:rsidP="00C24DA0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3D2" w:rsidRPr="00D173D2" w:rsidRDefault="00D173D2" w:rsidP="00C24D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3D2">
              <w:rPr>
                <w:rFonts w:ascii="Arial" w:hAnsi="Arial" w:cs="Arial"/>
                <w:sz w:val="24"/>
                <w:szCs w:val="24"/>
                <w:u w:val="single"/>
              </w:rPr>
              <w:t>Section 18 and the wording related to the hiring process:</w:t>
            </w:r>
          </w:p>
          <w:p w:rsidR="00D173D2" w:rsidRPr="00B35EEA" w:rsidRDefault="00D173D2" w:rsidP="00D1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 and deferred to the next meeting.</w:t>
            </w: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Staff Update:</w:t>
            </w:r>
          </w:p>
          <w:p w:rsidR="001F4BDA" w:rsidRPr="002C3807" w:rsidRDefault="001F4BDA" w:rsidP="00747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C86411" w:rsidRPr="002C3807" w:rsidRDefault="00C86411" w:rsidP="00010C92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Elders Update – Joanne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D5A9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Duke Redbird </w:t>
            </w:r>
            <w:r w:rsidR="009B02B7">
              <w:rPr>
                <w:rFonts w:ascii="Arial" w:hAnsi="Arial" w:cs="Arial"/>
                <w:sz w:val="24"/>
                <w:szCs w:val="24"/>
              </w:rPr>
              <w:t>and Pauline Shirt send 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regrets for tonight’s meeting. </w:t>
            </w:r>
          </w:p>
          <w:p w:rsidR="009B02B7" w:rsidRPr="009B02B7" w:rsidRDefault="009B02B7" w:rsidP="009B02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next Elder’s meeting is scheduled for February 3, 2020.</w:t>
            </w:r>
          </w:p>
          <w:p w:rsidR="00DB0D72" w:rsidRDefault="00DB0D72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Pr="002C3807" w:rsidRDefault="001F4BDA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Update: Jim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Spyropoulos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37111" w:rsidRDefault="00A00AB3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Discussed the labour updates/closure of schools for the </w:t>
            </w:r>
            <w:r w:rsidRPr="00A00AB3">
              <w:rPr>
                <w:rFonts w:ascii="Arial" w:hAnsi="Arial" w:cs="Arial"/>
                <w:i/>
                <w:sz w:val="24"/>
                <w:szCs w:val="24"/>
              </w:rPr>
              <w:lastRenderedPageBreak/>
              <w:t>Walkout’s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impacts on students and staff.</w:t>
            </w:r>
          </w:p>
          <w:p w:rsidR="00A00AB3" w:rsidRDefault="00A00AB3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 about the new initiative at TDSB regarding the compulsory English course required of secondary students.</w:t>
            </w:r>
          </w:p>
          <w:p w:rsidR="00A00AB3" w:rsidRDefault="00A00AB3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principals attended the professional learning in December.</w:t>
            </w:r>
          </w:p>
          <w:p w:rsidR="00A00AB3" w:rsidRDefault="00A00AB3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P023 Draft Policy Provisions: Discussion/Survey Questions: It is up to the UICAC on how to proceed with this process. </w:t>
            </w:r>
          </w:p>
          <w:p w:rsidR="00DB0D72" w:rsidRDefault="00DB0D72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833" w:rsidRPr="002C3807" w:rsidRDefault="001A2B8E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Update: Tanya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Senk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00AB3" w:rsidRDefault="00D173D2" w:rsidP="00D173D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Tanya is working with Lee and Robert in collaboration with York University/Dr. Susan Dion to develop the new English course.</w:t>
            </w:r>
          </w:p>
          <w:p w:rsidR="00D173D2" w:rsidRDefault="00D173D2" w:rsidP="00D173D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Neepin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working in partnership with OISE/University of Toronto on a pilot project/research study to support risk development for K-3 students.</w:t>
            </w:r>
          </w:p>
          <w:p w:rsidR="00D173D2" w:rsidRDefault="00D173D2" w:rsidP="00D173D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employment positions at the UIEC- Graduation Coach. Similar to the Graduation Coach model in Dryden, Ontario school board.</w:t>
            </w:r>
          </w:p>
          <w:p w:rsidR="00D173D2" w:rsidRPr="00D173D2" w:rsidRDefault="00D173D2" w:rsidP="00D173D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Graduation coaches will be hired for the remainder of the school year with the possibility of multi-year funding.</w:t>
            </w:r>
          </w:p>
          <w:p w:rsidR="007C27F9" w:rsidRPr="00D173D2" w:rsidRDefault="007C27F9" w:rsidP="00D1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Pr="002C3807" w:rsidRDefault="001F4BD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33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853" w:type="dxa"/>
            <w:shd w:val="clear" w:color="auto" w:fill="auto"/>
          </w:tcPr>
          <w:p w:rsidR="00E3012A" w:rsidRPr="006F18B3" w:rsidRDefault="006F18B3" w:rsidP="006F18B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18B3">
              <w:rPr>
                <w:rFonts w:ascii="Arial" w:hAnsi="Arial" w:cs="Arial"/>
                <w:b/>
                <w:sz w:val="24"/>
                <w:szCs w:val="24"/>
              </w:rPr>
              <w:t xml:space="preserve">Re-Naming Lower </w:t>
            </w:r>
            <w:proofErr w:type="spellStart"/>
            <w:r w:rsidRPr="006F18B3">
              <w:rPr>
                <w:rFonts w:ascii="Arial" w:hAnsi="Arial" w:cs="Arial"/>
                <w:b/>
                <w:sz w:val="24"/>
                <w:szCs w:val="24"/>
              </w:rPr>
              <w:t>Coxwell</w:t>
            </w:r>
            <w:proofErr w:type="spellEnd"/>
            <w:r w:rsidRPr="006F18B3">
              <w:rPr>
                <w:rFonts w:ascii="Arial" w:hAnsi="Arial" w:cs="Arial"/>
                <w:b/>
                <w:sz w:val="24"/>
                <w:szCs w:val="24"/>
              </w:rPr>
              <w:t xml:space="preserve"> Avenue/City of Toronto: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18B3">
              <w:rPr>
                <w:rFonts w:ascii="Arial" w:hAnsi="Arial" w:cs="Arial"/>
                <w:sz w:val="24"/>
                <w:szCs w:val="24"/>
              </w:rPr>
              <w:t xml:space="preserve">Donald </w:t>
            </w:r>
            <w:proofErr w:type="spellStart"/>
            <w:r w:rsidRPr="006F18B3">
              <w:rPr>
                <w:rFonts w:ascii="Arial" w:hAnsi="Arial" w:cs="Arial"/>
                <w:sz w:val="24"/>
                <w:szCs w:val="24"/>
              </w:rPr>
              <w:t>Corbiere</w:t>
            </w:r>
            <w:proofErr w:type="spellEnd"/>
            <w:r w:rsidRPr="006F18B3">
              <w:rPr>
                <w:rFonts w:ascii="Arial" w:hAnsi="Arial" w:cs="Arial"/>
                <w:sz w:val="24"/>
                <w:szCs w:val="24"/>
              </w:rPr>
              <w:t xml:space="preserve">, City of Toronto and Denise McLeod, </w:t>
            </w:r>
            <w:proofErr w:type="spellStart"/>
            <w:r w:rsidRPr="006F18B3">
              <w:rPr>
                <w:rFonts w:ascii="Arial" w:hAnsi="Arial" w:cs="Arial"/>
                <w:sz w:val="24"/>
                <w:szCs w:val="24"/>
              </w:rPr>
              <w:t>StreetART</w:t>
            </w:r>
            <w:proofErr w:type="spellEnd"/>
            <w:r w:rsidRPr="006F18B3">
              <w:rPr>
                <w:rFonts w:ascii="Arial" w:hAnsi="Arial" w:cs="Arial"/>
                <w:sz w:val="24"/>
                <w:szCs w:val="24"/>
              </w:rPr>
              <w:t xml:space="preserve"> Toronto shared information from the City of </w:t>
            </w:r>
            <w:r w:rsidRPr="006F18B3">
              <w:rPr>
                <w:rFonts w:ascii="Arial" w:hAnsi="Arial" w:cs="Arial"/>
                <w:sz w:val="24"/>
                <w:szCs w:val="24"/>
              </w:rPr>
              <w:lastRenderedPageBreak/>
              <w:t xml:space="preserve">Toronto Councillor Paula Fletcher.  Councillor Fletcher is interested in receiving feedback through consultations regarding the idea of renaming a </w:t>
            </w:r>
            <w:proofErr w:type="spellStart"/>
            <w:r w:rsidRPr="006F18B3">
              <w:rPr>
                <w:rFonts w:ascii="Arial" w:hAnsi="Arial" w:cs="Arial"/>
                <w:sz w:val="24"/>
                <w:szCs w:val="24"/>
              </w:rPr>
              <w:t>parkette</w:t>
            </w:r>
            <w:proofErr w:type="spellEnd"/>
            <w:r w:rsidRPr="006F18B3">
              <w:rPr>
                <w:rFonts w:ascii="Arial" w:hAnsi="Arial" w:cs="Arial"/>
                <w:sz w:val="24"/>
                <w:szCs w:val="24"/>
              </w:rPr>
              <w:t xml:space="preserve"> and lane way at lower </w:t>
            </w:r>
            <w:proofErr w:type="spellStart"/>
            <w:r w:rsidRPr="006F18B3">
              <w:rPr>
                <w:rFonts w:ascii="Arial" w:hAnsi="Arial" w:cs="Arial"/>
                <w:sz w:val="24"/>
                <w:szCs w:val="24"/>
              </w:rPr>
              <w:t>Coxwell</w:t>
            </w:r>
            <w:proofErr w:type="spellEnd"/>
            <w:r w:rsidRPr="006F18B3">
              <w:rPr>
                <w:rFonts w:ascii="Arial" w:hAnsi="Arial" w:cs="Arial"/>
                <w:sz w:val="24"/>
                <w:szCs w:val="24"/>
              </w:rPr>
              <w:t xml:space="preserve"> Avenue.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lastRenderedPageBreak/>
              <w:t>Next meeting Date:</w:t>
            </w:r>
          </w:p>
        </w:tc>
        <w:tc>
          <w:tcPr>
            <w:tcW w:w="6853" w:type="dxa"/>
            <w:shd w:val="clear" w:color="auto" w:fill="auto"/>
          </w:tcPr>
          <w:p w:rsidR="001F4BDA" w:rsidRPr="002C3807" w:rsidRDefault="00186825" w:rsidP="00E37B62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2C3807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2C3807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6F18B3">
              <w:rPr>
                <w:rFonts w:ascii="Arial" w:hAnsi="Arial" w:cs="Arial"/>
                <w:sz w:val="24"/>
                <w:szCs w:val="24"/>
              </w:rPr>
              <w:t>March 24, 2020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 xml:space="preserve"> @ 5:30pm. Located in room 123, 16 Phin Ave. 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6853" w:type="dxa"/>
            <w:shd w:val="clear" w:color="auto" w:fill="auto"/>
          </w:tcPr>
          <w:p w:rsidR="001F4BDA" w:rsidRPr="002C3807" w:rsidRDefault="001F4BDA" w:rsidP="00F17E4D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closed the meeting.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572" w:rsidRPr="002C3807" w:rsidRDefault="00644572" w:rsidP="003125A8">
      <w:pPr>
        <w:tabs>
          <w:tab w:val="left" w:pos="6680"/>
        </w:tabs>
        <w:rPr>
          <w:rFonts w:ascii="Arial" w:hAnsi="Arial" w:cs="Arial"/>
          <w:sz w:val="24"/>
          <w:szCs w:val="24"/>
        </w:rPr>
      </w:pPr>
    </w:p>
    <w:sectPr w:rsidR="00644572" w:rsidRPr="002C3807" w:rsidSect="00DD4BB8">
      <w:headerReference w:type="default" r:id="rId9"/>
      <w:footerReference w:type="default" r:id="rId10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C" w:rsidRDefault="0014407C" w:rsidP="006044B2">
      <w:pPr>
        <w:spacing w:after="0"/>
      </w:pPr>
      <w:r>
        <w:separator/>
      </w:r>
    </w:p>
  </w:endnote>
  <w:endnote w:type="continuationSeparator" w:id="0">
    <w:p w:rsidR="0014407C" w:rsidRDefault="0014407C" w:rsidP="00604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73228">
      <w:rPr>
        <w:noProof/>
      </w:rPr>
      <w:t>5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6D54D7A9" wp14:editId="6AE25DD0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C" w:rsidRDefault="0014407C" w:rsidP="006044B2">
      <w:pPr>
        <w:spacing w:after="0"/>
      </w:pPr>
      <w:r>
        <w:separator/>
      </w:r>
    </w:p>
  </w:footnote>
  <w:footnote w:type="continuationSeparator" w:id="0">
    <w:p w:rsidR="0014407C" w:rsidRDefault="0014407C" w:rsidP="00604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53E0E325" wp14:editId="7576E5A5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89"/>
    <w:multiLevelType w:val="hybridMultilevel"/>
    <w:tmpl w:val="0F664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447"/>
    <w:multiLevelType w:val="hybridMultilevel"/>
    <w:tmpl w:val="663C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43A"/>
    <w:multiLevelType w:val="hybridMultilevel"/>
    <w:tmpl w:val="6D027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9DB"/>
    <w:multiLevelType w:val="hybridMultilevel"/>
    <w:tmpl w:val="FC74B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07D7D"/>
    <w:multiLevelType w:val="hybridMultilevel"/>
    <w:tmpl w:val="9ACAC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47F4"/>
    <w:multiLevelType w:val="hybridMultilevel"/>
    <w:tmpl w:val="2898A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A5315"/>
    <w:multiLevelType w:val="hybridMultilevel"/>
    <w:tmpl w:val="67C2EB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167E"/>
    <w:multiLevelType w:val="hybridMultilevel"/>
    <w:tmpl w:val="35D21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10B50"/>
    <w:multiLevelType w:val="hybridMultilevel"/>
    <w:tmpl w:val="77103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16E34"/>
    <w:multiLevelType w:val="hybridMultilevel"/>
    <w:tmpl w:val="17AEF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4E1D2E"/>
    <w:multiLevelType w:val="hybridMultilevel"/>
    <w:tmpl w:val="6AA84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A38F4"/>
    <w:multiLevelType w:val="hybridMultilevel"/>
    <w:tmpl w:val="3BE8A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E2F72"/>
    <w:multiLevelType w:val="hybridMultilevel"/>
    <w:tmpl w:val="E26C0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15C45"/>
    <w:multiLevelType w:val="hybridMultilevel"/>
    <w:tmpl w:val="3FD64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EC"/>
    <w:multiLevelType w:val="hybridMultilevel"/>
    <w:tmpl w:val="30768D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864226"/>
    <w:multiLevelType w:val="hybridMultilevel"/>
    <w:tmpl w:val="E29AD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55E49"/>
    <w:multiLevelType w:val="hybridMultilevel"/>
    <w:tmpl w:val="A330F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74386"/>
    <w:multiLevelType w:val="hybridMultilevel"/>
    <w:tmpl w:val="3E1AF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37F02"/>
    <w:multiLevelType w:val="hybridMultilevel"/>
    <w:tmpl w:val="3A867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85CF0"/>
    <w:multiLevelType w:val="hybridMultilevel"/>
    <w:tmpl w:val="7ED4E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B61B2"/>
    <w:multiLevelType w:val="hybridMultilevel"/>
    <w:tmpl w:val="A8C04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A4437"/>
    <w:multiLevelType w:val="hybridMultilevel"/>
    <w:tmpl w:val="72E65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A242A"/>
    <w:multiLevelType w:val="hybridMultilevel"/>
    <w:tmpl w:val="C65A1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E77C8"/>
    <w:multiLevelType w:val="hybridMultilevel"/>
    <w:tmpl w:val="8B12B6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E156CB9"/>
    <w:multiLevelType w:val="hybridMultilevel"/>
    <w:tmpl w:val="9496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B7DCC"/>
    <w:multiLevelType w:val="hybridMultilevel"/>
    <w:tmpl w:val="AE488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E2350"/>
    <w:multiLevelType w:val="hybridMultilevel"/>
    <w:tmpl w:val="1D56D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9478F"/>
    <w:multiLevelType w:val="hybridMultilevel"/>
    <w:tmpl w:val="15FA8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2EFA"/>
    <w:multiLevelType w:val="hybridMultilevel"/>
    <w:tmpl w:val="AD8E8FBC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>
    <w:nsid w:val="5C102959"/>
    <w:multiLevelType w:val="hybridMultilevel"/>
    <w:tmpl w:val="48FA2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B6ADB"/>
    <w:multiLevelType w:val="hybridMultilevel"/>
    <w:tmpl w:val="40C2B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07263"/>
    <w:multiLevelType w:val="hybridMultilevel"/>
    <w:tmpl w:val="697C1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1543B"/>
    <w:multiLevelType w:val="hybridMultilevel"/>
    <w:tmpl w:val="5FF0F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B7993"/>
    <w:multiLevelType w:val="hybridMultilevel"/>
    <w:tmpl w:val="46C6A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740C7"/>
    <w:multiLevelType w:val="hybridMultilevel"/>
    <w:tmpl w:val="ADF62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E48DA"/>
    <w:multiLevelType w:val="hybridMultilevel"/>
    <w:tmpl w:val="E64A3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703CE"/>
    <w:multiLevelType w:val="hybridMultilevel"/>
    <w:tmpl w:val="E5EE8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8452B"/>
    <w:multiLevelType w:val="hybridMultilevel"/>
    <w:tmpl w:val="1BB67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05E4A"/>
    <w:multiLevelType w:val="hybridMultilevel"/>
    <w:tmpl w:val="67606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F2CD5"/>
    <w:multiLevelType w:val="hybridMultilevel"/>
    <w:tmpl w:val="F4BA4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471BA"/>
    <w:multiLevelType w:val="hybridMultilevel"/>
    <w:tmpl w:val="D6005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10D61"/>
    <w:multiLevelType w:val="hybridMultilevel"/>
    <w:tmpl w:val="D242C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41BB9"/>
    <w:multiLevelType w:val="hybridMultilevel"/>
    <w:tmpl w:val="0AB65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7"/>
  </w:num>
  <w:num w:numId="5">
    <w:abstractNumId w:val="17"/>
  </w:num>
  <w:num w:numId="6">
    <w:abstractNumId w:val="7"/>
  </w:num>
  <w:num w:numId="7">
    <w:abstractNumId w:val="5"/>
  </w:num>
  <w:num w:numId="8">
    <w:abstractNumId w:val="38"/>
  </w:num>
  <w:num w:numId="9">
    <w:abstractNumId w:val="29"/>
  </w:num>
  <w:num w:numId="10">
    <w:abstractNumId w:val="42"/>
  </w:num>
  <w:num w:numId="11">
    <w:abstractNumId w:val="20"/>
  </w:num>
  <w:num w:numId="12">
    <w:abstractNumId w:val="16"/>
  </w:num>
  <w:num w:numId="13">
    <w:abstractNumId w:val="14"/>
  </w:num>
  <w:num w:numId="14">
    <w:abstractNumId w:val="0"/>
  </w:num>
  <w:num w:numId="15">
    <w:abstractNumId w:val="10"/>
  </w:num>
  <w:num w:numId="16">
    <w:abstractNumId w:val="22"/>
  </w:num>
  <w:num w:numId="17">
    <w:abstractNumId w:val="31"/>
  </w:num>
  <w:num w:numId="18">
    <w:abstractNumId w:val="33"/>
  </w:num>
  <w:num w:numId="19">
    <w:abstractNumId w:val="6"/>
  </w:num>
  <w:num w:numId="20">
    <w:abstractNumId w:val="39"/>
  </w:num>
  <w:num w:numId="21">
    <w:abstractNumId w:val="13"/>
  </w:num>
  <w:num w:numId="22">
    <w:abstractNumId w:val="11"/>
  </w:num>
  <w:num w:numId="23">
    <w:abstractNumId w:val="1"/>
  </w:num>
  <w:num w:numId="24">
    <w:abstractNumId w:val="35"/>
  </w:num>
  <w:num w:numId="25">
    <w:abstractNumId w:val="26"/>
  </w:num>
  <w:num w:numId="26">
    <w:abstractNumId w:val="19"/>
  </w:num>
  <w:num w:numId="27">
    <w:abstractNumId w:val="41"/>
  </w:num>
  <w:num w:numId="28">
    <w:abstractNumId w:val="12"/>
  </w:num>
  <w:num w:numId="29">
    <w:abstractNumId w:val="40"/>
  </w:num>
  <w:num w:numId="30">
    <w:abstractNumId w:val="8"/>
  </w:num>
  <w:num w:numId="31">
    <w:abstractNumId w:val="23"/>
  </w:num>
  <w:num w:numId="32">
    <w:abstractNumId w:val="30"/>
  </w:num>
  <w:num w:numId="33">
    <w:abstractNumId w:val="2"/>
  </w:num>
  <w:num w:numId="34">
    <w:abstractNumId w:val="36"/>
  </w:num>
  <w:num w:numId="35">
    <w:abstractNumId w:val="34"/>
  </w:num>
  <w:num w:numId="36">
    <w:abstractNumId w:val="32"/>
  </w:num>
  <w:num w:numId="37">
    <w:abstractNumId w:val="28"/>
  </w:num>
  <w:num w:numId="38">
    <w:abstractNumId w:val="15"/>
  </w:num>
  <w:num w:numId="39">
    <w:abstractNumId w:val="24"/>
  </w:num>
  <w:num w:numId="40">
    <w:abstractNumId w:val="27"/>
  </w:num>
  <w:num w:numId="41">
    <w:abstractNumId w:val="21"/>
  </w:num>
  <w:num w:numId="42">
    <w:abstractNumId w:val="25"/>
  </w:num>
  <w:num w:numId="4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60A33"/>
    <w:rsid w:val="00062DDB"/>
    <w:rsid w:val="00063B46"/>
    <w:rsid w:val="00070D31"/>
    <w:rsid w:val="00071D88"/>
    <w:rsid w:val="00077E19"/>
    <w:rsid w:val="000857F7"/>
    <w:rsid w:val="0008621E"/>
    <w:rsid w:val="00096B75"/>
    <w:rsid w:val="0009788E"/>
    <w:rsid w:val="00097A18"/>
    <w:rsid w:val="000B169A"/>
    <w:rsid w:val="000C0C56"/>
    <w:rsid w:val="000C237F"/>
    <w:rsid w:val="000C2C56"/>
    <w:rsid w:val="000C2DC6"/>
    <w:rsid w:val="000D24C4"/>
    <w:rsid w:val="000D5E9D"/>
    <w:rsid w:val="000D7675"/>
    <w:rsid w:val="000E18D6"/>
    <w:rsid w:val="000E3DD9"/>
    <w:rsid w:val="000F038D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5CA8"/>
    <w:rsid w:val="00162279"/>
    <w:rsid w:val="001640C6"/>
    <w:rsid w:val="0016783E"/>
    <w:rsid w:val="00173719"/>
    <w:rsid w:val="00173DCA"/>
    <w:rsid w:val="00176B93"/>
    <w:rsid w:val="001841E2"/>
    <w:rsid w:val="00186825"/>
    <w:rsid w:val="00195BB8"/>
    <w:rsid w:val="001A2B8E"/>
    <w:rsid w:val="001B7821"/>
    <w:rsid w:val="001C105E"/>
    <w:rsid w:val="001C2870"/>
    <w:rsid w:val="001D1790"/>
    <w:rsid w:val="001D6245"/>
    <w:rsid w:val="001E7212"/>
    <w:rsid w:val="001F4BDA"/>
    <w:rsid w:val="00207CF2"/>
    <w:rsid w:val="002136C2"/>
    <w:rsid w:val="002165F3"/>
    <w:rsid w:val="002171D5"/>
    <w:rsid w:val="00217773"/>
    <w:rsid w:val="002265F1"/>
    <w:rsid w:val="002319C2"/>
    <w:rsid w:val="0023388A"/>
    <w:rsid w:val="00240271"/>
    <w:rsid w:val="002503FF"/>
    <w:rsid w:val="00264953"/>
    <w:rsid w:val="00265D52"/>
    <w:rsid w:val="0026784E"/>
    <w:rsid w:val="00273228"/>
    <w:rsid w:val="00287A56"/>
    <w:rsid w:val="002B0FF4"/>
    <w:rsid w:val="002B7F73"/>
    <w:rsid w:val="002C24DE"/>
    <w:rsid w:val="002C2BEA"/>
    <w:rsid w:val="002C3641"/>
    <w:rsid w:val="002C3807"/>
    <w:rsid w:val="002C5112"/>
    <w:rsid w:val="002C604F"/>
    <w:rsid w:val="002D26FE"/>
    <w:rsid w:val="002D31FB"/>
    <w:rsid w:val="002D5A99"/>
    <w:rsid w:val="002E1A64"/>
    <w:rsid w:val="00306A1D"/>
    <w:rsid w:val="00312562"/>
    <w:rsid w:val="003125A8"/>
    <w:rsid w:val="00317A5B"/>
    <w:rsid w:val="00320772"/>
    <w:rsid w:val="00320A82"/>
    <w:rsid w:val="00322439"/>
    <w:rsid w:val="00332801"/>
    <w:rsid w:val="00342833"/>
    <w:rsid w:val="003542E1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C5E11"/>
    <w:rsid w:val="003D3B92"/>
    <w:rsid w:val="003D6937"/>
    <w:rsid w:val="003D7F92"/>
    <w:rsid w:val="003E5572"/>
    <w:rsid w:val="003F3268"/>
    <w:rsid w:val="003F478E"/>
    <w:rsid w:val="00440188"/>
    <w:rsid w:val="00443918"/>
    <w:rsid w:val="00451EC5"/>
    <w:rsid w:val="0046600D"/>
    <w:rsid w:val="00470E2E"/>
    <w:rsid w:val="004758A5"/>
    <w:rsid w:val="00480FE7"/>
    <w:rsid w:val="004874A5"/>
    <w:rsid w:val="00490DED"/>
    <w:rsid w:val="004B1DDF"/>
    <w:rsid w:val="004B66B6"/>
    <w:rsid w:val="004C0AF9"/>
    <w:rsid w:val="004C29EF"/>
    <w:rsid w:val="004C3658"/>
    <w:rsid w:val="004D79D1"/>
    <w:rsid w:val="004E007B"/>
    <w:rsid w:val="004E01D8"/>
    <w:rsid w:val="004F0323"/>
    <w:rsid w:val="004F0E55"/>
    <w:rsid w:val="0050201A"/>
    <w:rsid w:val="00502F05"/>
    <w:rsid w:val="00506F78"/>
    <w:rsid w:val="0051393E"/>
    <w:rsid w:val="00516FE3"/>
    <w:rsid w:val="005170EC"/>
    <w:rsid w:val="0052335C"/>
    <w:rsid w:val="00524A67"/>
    <w:rsid w:val="00537AED"/>
    <w:rsid w:val="005414D8"/>
    <w:rsid w:val="00543AA5"/>
    <w:rsid w:val="005459C5"/>
    <w:rsid w:val="005627B6"/>
    <w:rsid w:val="00571F82"/>
    <w:rsid w:val="00583580"/>
    <w:rsid w:val="005A2ECF"/>
    <w:rsid w:val="005C3E4D"/>
    <w:rsid w:val="005D0D15"/>
    <w:rsid w:val="005D55E0"/>
    <w:rsid w:val="005F71CF"/>
    <w:rsid w:val="006004C0"/>
    <w:rsid w:val="006044B2"/>
    <w:rsid w:val="0064268D"/>
    <w:rsid w:val="00644572"/>
    <w:rsid w:val="0065720C"/>
    <w:rsid w:val="00672041"/>
    <w:rsid w:val="006828AC"/>
    <w:rsid w:val="00694414"/>
    <w:rsid w:val="006A7EFB"/>
    <w:rsid w:val="006B0E3A"/>
    <w:rsid w:val="006C013A"/>
    <w:rsid w:val="006C0D16"/>
    <w:rsid w:val="006D7AEB"/>
    <w:rsid w:val="006E145F"/>
    <w:rsid w:val="006E5396"/>
    <w:rsid w:val="006F18B3"/>
    <w:rsid w:val="006F4C53"/>
    <w:rsid w:val="006F78C6"/>
    <w:rsid w:val="00706698"/>
    <w:rsid w:val="00722600"/>
    <w:rsid w:val="00723597"/>
    <w:rsid w:val="00747BD1"/>
    <w:rsid w:val="007508FB"/>
    <w:rsid w:val="007531F0"/>
    <w:rsid w:val="00760CD3"/>
    <w:rsid w:val="0076722E"/>
    <w:rsid w:val="00772E11"/>
    <w:rsid w:val="007739AE"/>
    <w:rsid w:val="00775E46"/>
    <w:rsid w:val="0079437D"/>
    <w:rsid w:val="00794C21"/>
    <w:rsid w:val="007A4DE5"/>
    <w:rsid w:val="007A53BC"/>
    <w:rsid w:val="007B14E8"/>
    <w:rsid w:val="007B66CC"/>
    <w:rsid w:val="007C27F9"/>
    <w:rsid w:val="007C2F0D"/>
    <w:rsid w:val="007C4CD8"/>
    <w:rsid w:val="007D5525"/>
    <w:rsid w:val="007D5E0F"/>
    <w:rsid w:val="007E7028"/>
    <w:rsid w:val="007F4602"/>
    <w:rsid w:val="0080073A"/>
    <w:rsid w:val="00803DBE"/>
    <w:rsid w:val="00807130"/>
    <w:rsid w:val="00807367"/>
    <w:rsid w:val="0081016A"/>
    <w:rsid w:val="00811C61"/>
    <w:rsid w:val="00814F04"/>
    <w:rsid w:val="0083344E"/>
    <w:rsid w:val="00835CDB"/>
    <w:rsid w:val="008365F1"/>
    <w:rsid w:val="0084100D"/>
    <w:rsid w:val="00843D55"/>
    <w:rsid w:val="008478D7"/>
    <w:rsid w:val="00853C54"/>
    <w:rsid w:val="00860324"/>
    <w:rsid w:val="00866DC9"/>
    <w:rsid w:val="00870946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8F7DA5"/>
    <w:rsid w:val="009043B1"/>
    <w:rsid w:val="00907415"/>
    <w:rsid w:val="00920E4A"/>
    <w:rsid w:val="00926B1D"/>
    <w:rsid w:val="00930167"/>
    <w:rsid w:val="0094454B"/>
    <w:rsid w:val="0094668E"/>
    <w:rsid w:val="0094701F"/>
    <w:rsid w:val="009507E6"/>
    <w:rsid w:val="009512BA"/>
    <w:rsid w:val="00956C0E"/>
    <w:rsid w:val="00956E98"/>
    <w:rsid w:val="00961640"/>
    <w:rsid w:val="00967244"/>
    <w:rsid w:val="00967F71"/>
    <w:rsid w:val="00972034"/>
    <w:rsid w:val="00972CD3"/>
    <w:rsid w:val="009730C9"/>
    <w:rsid w:val="009747B1"/>
    <w:rsid w:val="0097488B"/>
    <w:rsid w:val="009757C3"/>
    <w:rsid w:val="00981885"/>
    <w:rsid w:val="00995EDF"/>
    <w:rsid w:val="009A1E37"/>
    <w:rsid w:val="009A3711"/>
    <w:rsid w:val="009A53CD"/>
    <w:rsid w:val="009B02B7"/>
    <w:rsid w:val="009B0F2D"/>
    <w:rsid w:val="009B5EBD"/>
    <w:rsid w:val="009C0023"/>
    <w:rsid w:val="009C56A5"/>
    <w:rsid w:val="009C6C1C"/>
    <w:rsid w:val="009D087E"/>
    <w:rsid w:val="009D0EFA"/>
    <w:rsid w:val="009F2B4E"/>
    <w:rsid w:val="009F32CC"/>
    <w:rsid w:val="009F347C"/>
    <w:rsid w:val="009F3E11"/>
    <w:rsid w:val="00A00AB3"/>
    <w:rsid w:val="00A03A23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60DD3"/>
    <w:rsid w:val="00A674D7"/>
    <w:rsid w:val="00A73900"/>
    <w:rsid w:val="00A74908"/>
    <w:rsid w:val="00A74A07"/>
    <w:rsid w:val="00A8463C"/>
    <w:rsid w:val="00A85418"/>
    <w:rsid w:val="00A8643D"/>
    <w:rsid w:val="00A90EE8"/>
    <w:rsid w:val="00A94A5F"/>
    <w:rsid w:val="00A95984"/>
    <w:rsid w:val="00A96874"/>
    <w:rsid w:val="00AA3982"/>
    <w:rsid w:val="00AB008B"/>
    <w:rsid w:val="00AB2170"/>
    <w:rsid w:val="00AB3880"/>
    <w:rsid w:val="00AD2E60"/>
    <w:rsid w:val="00AE615C"/>
    <w:rsid w:val="00AF48C7"/>
    <w:rsid w:val="00B06103"/>
    <w:rsid w:val="00B171DD"/>
    <w:rsid w:val="00B24771"/>
    <w:rsid w:val="00B25A98"/>
    <w:rsid w:val="00B33C89"/>
    <w:rsid w:val="00B35EEA"/>
    <w:rsid w:val="00B40491"/>
    <w:rsid w:val="00B40EA4"/>
    <w:rsid w:val="00B76DC1"/>
    <w:rsid w:val="00B815C1"/>
    <w:rsid w:val="00B97E28"/>
    <w:rsid w:val="00BB20D8"/>
    <w:rsid w:val="00BC5987"/>
    <w:rsid w:val="00BE1E74"/>
    <w:rsid w:val="00BF0399"/>
    <w:rsid w:val="00BF2ED8"/>
    <w:rsid w:val="00C02CF0"/>
    <w:rsid w:val="00C04CD4"/>
    <w:rsid w:val="00C06A68"/>
    <w:rsid w:val="00C071E5"/>
    <w:rsid w:val="00C11D02"/>
    <w:rsid w:val="00C24DA0"/>
    <w:rsid w:val="00C31BD7"/>
    <w:rsid w:val="00C50681"/>
    <w:rsid w:val="00C54006"/>
    <w:rsid w:val="00C7035B"/>
    <w:rsid w:val="00C86411"/>
    <w:rsid w:val="00CA7AC8"/>
    <w:rsid w:val="00CB550E"/>
    <w:rsid w:val="00CE47F9"/>
    <w:rsid w:val="00CE6CE3"/>
    <w:rsid w:val="00CF611A"/>
    <w:rsid w:val="00D01A22"/>
    <w:rsid w:val="00D026D3"/>
    <w:rsid w:val="00D173D2"/>
    <w:rsid w:val="00D2265B"/>
    <w:rsid w:val="00D35BE6"/>
    <w:rsid w:val="00D36A06"/>
    <w:rsid w:val="00D372FC"/>
    <w:rsid w:val="00D40DBA"/>
    <w:rsid w:val="00D44769"/>
    <w:rsid w:val="00D5059F"/>
    <w:rsid w:val="00D53037"/>
    <w:rsid w:val="00D61AA0"/>
    <w:rsid w:val="00D6258B"/>
    <w:rsid w:val="00D6604E"/>
    <w:rsid w:val="00D6751E"/>
    <w:rsid w:val="00D70A7D"/>
    <w:rsid w:val="00D74452"/>
    <w:rsid w:val="00D94180"/>
    <w:rsid w:val="00D9640B"/>
    <w:rsid w:val="00DA3BBD"/>
    <w:rsid w:val="00DA58B5"/>
    <w:rsid w:val="00DA6C76"/>
    <w:rsid w:val="00DB0D72"/>
    <w:rsid w:val="00DB1BCB"/>
    <w:rsid w:val="00DB3FF9"/>
    <w:rsid w:val="00DC01A6"/>
    <w:rsid w:val="00DC3D5B"/>
    <w:rsid w:val="00DD0198"/>
    <w:rsid w:val="00DD4198"/>
    <w:rsid w:val="00DD4A69"/>
    <w:rsid w:val="00DD4BB8"/>
    <w:rsid w:val="00DF0D83"/>
    <w:rsid w:val="00E048B8"/>
    <w:rsid w:val="00E04F0A"/>
    <w:rsid w:val="00E10787"/>
    <w:rsid w:val="00E1565D"/>
    <w:rsid w:val="00E16491"/>
    <w:rsid w:val="00E22DCB"/>
    <w:rsid w:val="00E3012A"/>
    <w:rsid w:val="00E3574D"/>
    <w:rsid w:val="00E37111"/>
    <w:rsid w:val="00E37B62"/>
    <w:rsid w:val="00E4533C"/>
    <w:rsid w:val="00E512F7"/>
    <w:rsid w:val="00E67F98"/>
    <w:rsid w:val="00E73996"/>
    <w:rsid w:val="00E75B3D"/>
    <w:rsid w:val="00E76148"/>
    <w:rsid w:val="00E85259"/>
    <w:rsid w:val="00E861EF"/>
    <w:rsid w:val="00E92413"/>
    <w:rsid w:val="00E93D23"/>
    <w:rsid w:val="00E944AE"/>
    <w:rsid w:val="00EA08E5"/>
    <w:rsid w:val="00EA557D"/>
    <w:rsid w:val="00EB3A21"/>
    <w:rsid w:val="00EB53CB"/>
    <w:rsid w:val="00EB5B03"/>
    <w:rsid w:val="00ED4EEF"/>
    <w:rsid w:val="00EE0C05"/>
    <w:rsid w:val="00EE18E2"/>
    <w:rsid w:val="00F0463A"/>
    <w:rsid w:val="00F1008C"/>
    <w:rsid w:val="00F11758"/>
    <w:rsid w:val="00F17E4D"/>
    <w:rsid w:val="00F25184"/>
    <w:rsid w:val="00F44495"/>
    <w:rsid w:val="00F4544F"/>
    <w:rsid w:val="00F70462"/>
    <w:rsid w:val="00F71CD3"/>
    <w:rsid w:val="00F83369"/>
    <w:rsid w:val="00F87A1E"/>
    <w:rsid w:val="00F90CBD"/>
    <w:rsid w:val="00F94347"/>
    <w:rsid w:val="00F959F6"/>
    <w:rsid w:val="00FA0D13"/>
    <w:rsid w:val="00FC6807"/>
    <w:rsid w:val="00FC701B"/>
    <w:rsid w:val="00FD3E6E"/>
    <w:rsid w:val="00FE09BC"/>
    <w:rsid w:val="00FE21AD"/>
    <w:rsid w:val="00FE73C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3291-5C09-4D6C-A9B2-6D9DC283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Doucette, Mary</dc:creator>
  <cp:lastModifiedBy>Johnston, Bonnie</cp:lastModifiedBy>
  <cp:revision>10</cp:revision>
  <cp:lastPrinted>2020-01-21T20:21:00Z</cp:lastPrinted>
  <dcterms:created xsi:type="dcterms:W3CDTF">2020-02-14T17:36:00Z</dcterms:created>
  <dcterms:modified xsi:type="dcterms:W3CDTF">2020-02-14T22:10:00Z</dcterms:modified>
</cp:coreProperties>
</file>